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39B3"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b/>
          <w:bCs/>
          <w:color w:val="201F1E"/>
          <w:sz w:val="22"/>
          <w:szCs w:val="22"/>
          <w:bdr w:val="none" w:sz="0" w:space="0" w:color="auto" w:frame="1"/>
        </w:rPr>
        <w:t>Publication of the submission Crediton Neighbourhood Plan</w:t>
      </w:r>
    </w:p>
    <w:p w14:paraId="6A2A4CCF"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b/>
          <w:bCs/>
          <w:color w:val="201F1E"/>
          <w:sz w:val="22"/>
          <w:szCs w:val="22"/>
          <w:bdr w:val="none" w:sz="0" w:space="0" w:color="auto" w:frame="1"/>
        </w:rPr>
        <w:t>Neighbourhood Planning (General) Regulations 2012 (Regulations 15 &amp;16)</w:t>
      </w:r>
    </w:p>
    <w:p w14:paraId="73D197A8"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3"/>
          <w:szCs w:val="23"/>
          <w:bdr w:val="none" w:sz="0" w:space="0" w:color="auto" w:frame="1"/>
        </w:rPr>
        <w:t> </w:t>
      </w:r>
    </w:p>
    <w:p w14:paraId="4AB40EE7"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As a consultee to the Crediton Neighbourhood Plan, we are writing to you in accordance with Regulation 16 of the Neighbourhood Planning regulations to inform you that we have now received the Crediton Neighbourhood Plan proposal.</w:t>
      </w:r>
    </w:p>
    <w:p w14:paraId="78AC8BF5"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 </w:t>
      </w:r>
    </w:p>
    <w:p w14:paraId="0E822041"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We will formally consult on this document for a period which will conclude at 12 noon on Friday 14</w:t>
      </w:r>
      <w:r>
        <w:rPr>
          <w:rFonts w:ascii="Arial" w:hAnsi="Arial" w:cs="Arial"/>
          <w:color w:val="201F1E"/>
          <w:sz w:val="22"/>
          <w:szCs w:val="22"/>
          <w:bdr w:val="none" w:sz="0" w:space="0" w:color="auto" w:frame="1"/>
          <w:vertAlign w:val="superscript"/>
        </w:rPr>
        <w:t>th</w:t>
      </w:r>
      <w:r>
        <w:rPr>
          <w:rFonts w:ascii="Arial" w:hAnsi="Arial" w:cs="Arial"/>
          <w:color w:val="201F1E"/>
          <w:sz w:val="22"/>
          <w:szCs w:val="22"/>
          <w:bdr w:val="none" w:sz="0" w:space="0" w:color="auto" w:frame="1"/>
        </w:rPr>
        <w:t> January 2022, before proceeding to the appointment of an independent examiner to carry out the examination of the plan.</w:t>
      </w:r>
    </w:p>
    <w:p w14:paraId="311C26F8"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 </w:t>
      </w:r>
    </w:p>
    <w:p w14:paraId="200FCB44"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You may view a copy of the plan and associated documents on our website here: </w:t>
      </w:r>
      <w:hyperlink r:id="rId4" w:tgtFrame="_blank" w:history="1">
        <w:r>
          <w:rPr>
            <w:rStyle w:val="Hyperlink"/>
            <w:color w:val="0563C1"/>
            <w:sz w:val="22"/>
            <w:szCs w:val="22"/>
            <w:bdr w:val="none" w:sz="0" w:space="0" w:color="auto" w:frame="1"/>
          </w:rPr>
          <w:t>Crediton Neighbourhood Plan - MIDDEVON.GOV.UK</w:t>
        </w:r>
      </w:hyperlink>
    </w:p>
    <w:p w14:paraId="18F5BB02"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 </w:t>
      </w:r>
    </w:p>
    <w:p w14:paraId="26140442"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Please respond to this consultation by email to </w:t>
      </w:r>
      <w:hyperlink r:id="rId5" w:tgtFrame="_blank" w:history="1">
        <w:r>
          <w:rPr>
            <w:rStyle w:val="Hyperlink"/>
            <w:rFonts w:ascii="Arial" w:hAnsi="Arial" w:cs="Arial"/>
            <w:color w:val="0563C1"/>
            <w:sz w:val="22"/>
            <w:szCs w:val="22"/>
            <w:bdr w:val="none" w:sz="0" w:space="0" w:color="auto" w:frame="1"/>
          </w:rPr>
          <w:t>planningconsultations@middevon.gov.uk</w:t>
        </w:r>
      </w:hyperlink>
      <w:r>
        <w:rPr>
          <w:rFonts w:ascii="Arial" w:hAnsi="Arial" w:cs="Arial"/>
          <w:color w:val="201F1E"/>
          <w:sz w:val="22"/>
          <w:szCs w:val="22"/>
          <w:bdr w:val="none" w:sz="0" w:space="0" w:color="auto" w:frame="1"/>
        </w:rPr>
        <w:t> </w:t>
      </w:r>
    </w:p>
    <w:p w14:paraId="68F42B38"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 </w:t>
      </w:r>
    </w:p>
    <w:p w14:paraId="7A2AFBFA"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The enclosed notice of publication provides further detail on how to view the plan and make representations.</w:t>
      </w:r>
    </w:p>
    <w:p w14:paraId="5E119097"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 </w:t>
      </w:r>
    </w:p>
    <w:p w14:paraId="62E4EAE9"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 xml:space="preserve">If we do not hear from you before the </w:t>
      </w:r>
      <w:proofErr w:type="gramStart"/>
      <w:r>
        <w:rPr>
          <w:rFonts w:ascii="Arial" w:hAnsi="Arial" w:cs="Arial"/>
          <w:color w:val="201F1E"/>
          <w:sz w:val="22"/>
          <w:szCs w:val="22"/>
          <w:bdr w:val="none" w:sz="0" w:space="0" w:color="auto" w:frame="1"/>
        </w:rPr>
        <w:t>14th January 2022</w:t>
      </w:r>
      <w:proofErr w:type="gramEnd"/>
      <w:r>
        <w:rPr>
          <w:rFonts w:ascii="Arial" w:hAnsi="Arial" w:cs="Arial"/>
          <w:color w:val="201F1E"/>
          <w:sz w:val="22"/>
          <w:szCs w:val="22"/>
          <w:bdr w:val="none" w:sz="0" w:space="0" w:color="auto" w:frame="1"/>
        </w:rPr>
        <w:t xml:space="preserve"> we shall assume you have no comments to make.</w:t>
      </w:r>
    </w:p>
    <w:p w14:paraId="0314E8BB"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 </w:t>
      </w:r>
    </w:p>
    <w:p w14:paraId="5430F99E"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 </w:t>
      </w:r>
    </w:p>
    <w:p w14:paraId="75E4F844"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Yours sincerely</w:t>
      </w:r>
    </w:p>
    <w:p w14:paraId="6C153FB0"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color w:val="201F1E"/>
          <w:sz w:val="22"/>
          <w:szCs w:val="22"/>
          <w:bdr w:val="none" w:sz="0" w:space="0" w:color="auto" w:frame="1"/>
        </w:rPr>
        <w:t> </w:t>
      </w:r>
    </w:p>
    <w:p w14:paraId="06392DDD"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b/>
          <w:bCs/>
          <w:color w:val="201F1E"/>
          <w:sz w:val="22"/>
          <w:szCs w:val="22"/>
          <w:bdr w:val="none" w:sz="0" w:space="0" w:color="auto" w:frame="1"/>
        </w:rPr>
        <w:t>Forward Planning Team</w:t>
      </w:r>
    </w:p>
    <w:p w14:paraId="5AA1328D"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b/>
          <w:bCs/>
          <w:color w:val="201F1E"/>
          <w:sz w:val="22"/>
          <w:szCs w:val="22"/>
          <w:bdr w:val="none" w:sz="0" w:space="0" w:color="auto" w:frame="1"/>
        </w:rPr>
        <w:t> </w:t>
      </w:r>
    </w:p>
    <w:p w14:paraId="751D3F0F"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b/>
          <w:bCs/>
          <w:color w:val="201F1E"/>
          <w:sz w:val="20"/>
          <w:szCs w:val="20"/>
          <w:bdr w:val="none" w:sz="0" w:space="0" w:color="auto" w:frame="1"/>
        </w:rPr>
        <w:t> </w:t>
      </w:r>
    </w:p>
    <w:p w14:paraId="7E091B9B"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b/>
          <w:bCs/>
          <w:color w:val="201F1E"/>
          <w:sz w:val="20"/>
          <w:szCs w:val="20"/>
          <w:bdr w:val="none" w:sz="0" w:space="0" w:color="auto" w:frame="1"/>
        </w:rPr>
        <w:t>Tel:</w:t>
      </w:r>
      <w:r>
        <w:rPr>
          <w:rFonts w:ascii="Arial" w:hAnsi="Arial" w:cs="Arial"/>
          <w:color w:val="201F1E"/>
          <w:sz w:val="20"/>
          <w:szCs w:val="20"/>
          <w:bdr w:val="none" w:sz="0" w:space="0" w:color="auto" w:frame="1"/>
        </w:rPr>
        <w:t> 01884 255255</w:t>
      </w:r>
    </w:p>
    <w:p w14:paraId="3E74FE92" w14:textId="77777777" w:rsidR="002C3B1B" w:rsidRDefault="002C3B1B" w:rsidP="002C3B1B">
      <w:pPr>
        <w:pStyle w:val="xmsonormal"/>
        <w:shd w:val="clear" w:color="auto" w:fill="FFFFFF"/>
        <w:spacing w:before="0" w:beforeAutospacing="0" w:after="0" w:afterAutospacing="0"/>
        <w:rPr>
          <w:color w:val="201F1E"/>
          <w:sz w:val="22"/>
          <w:szCs w:val="22"/>
        </w:rPr>
      </w:pPr>
      <w:r>
        <w:rPr>
          <w:rFonts w:ascii="Arial" w:hAnsi="Arial" w:cs="Arial"/>
          <w:b/>
          <w:bCs/>
          <w:color w:val="201F1E"/>
          <w:sz w:val="20"/>
          <w:szCs w:val="20"/>
          <w:bdr w:val="none" w:sz="0" w:space="0" w:color="auto" w:frame="1"/>
        </w:rPr>
        <w:t>Email:</w:t>
      </w:r>
      <w:r>
        <w:rPr>
          <w:rFonts w:ascii="Arial" w:hAnsi="Arial" w:cs="Arial"/>
          <w:color w:val="201F1E"/>
          <w:sz w:val="20"/>
          <w:szCs w:val="20"/>
          <w:bdr w:val="none" w:sz="0" w:space="0" w:color="auto" w:frame="1"/>
        </w:rPr>
        <w:t> </w:t>
      </w:r>
      <w:hyperlink r:id="rId6" w:tgtFrame="_blank" w:history="1">
        <w:r>
          <w:rPr>
            <w:rStyle w:val="Hyperlink"/>
            <w:rFonts w:ascii="Arial" w:hAnsi="Arial" w:cs="Arial"/>
            <w:color w:val="0563C1"/>
            <w:sz w:val="20"/>
            <w:szCs w:val="20"/>
            <w:bdr w:val="none" w:sz="0" w:space="0" w:color="auto" w:frame="1"/>
          </w:rPr>
          <w:t>planningconsultations@middevon.gov.uk</w:t>
        </w:r>
      </w:hyperlink>
    </w:p>
    <w:p w14:paraId="29570B38" w14:textId="77777777" w:rsidR="002C3B1B" w:rsidRDefault="002C3B1B" w:rsidP="002C3B1B">
      <w:pPr>
        <w:pStyle w:val="xmsonormal"/>
        <w:shd w:val="clear" w:color="auto" w:fill="FFFFFF"/>
        <w:spacing w:before="0" w:beforeAutospacing="0" w:after="0" w:afterAutospacing="0"/>
        <w:rPr>
          <w:color w:val="201F1E"/>
          <w:sz w:val="22"/>
          <w:szCs w:val="22"/>
        </w:rPr>
      </w:pPr>
      <w:r>
        <w:rPr>
          <w:color w:val="201F1E"/>
          <w:sz w:val="22"/>
          <w:szCs w:val="22"/>
        </w:rPr>
        <w:t> </w:t>
      </w:r>
    </w:p>
    <w:p w14:paraId="6AD6351D" w14:textId="77777777" w:rsidR="002C3B1B" w:rsidRDefault="002C3B1B"/>
    <w:sectPr w:rsidR="002C3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1B"/>
    <w:rsid w:val="002C3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37BA"/>
  <w15:chartTrackingRefBased/>
  <w15:docId w15:val="{0D1C00F2-BD9A-49B2-8015-A3EF86A5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C3B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3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ningconsultations@middevon.gov.uk" TargetMode="External"/><Relationship Id="rId5" Type="http://schemas.openxmlformats.org/officeDocument/2006/relationships/hyperlink" Target="mailto:planningconsultations@middevon.gov.uk" TargetMode="External"/><Relationship Id="rId4" Type="http://schemas.openxmlformats.org/officeDocument/2006/relationships/hyperlink" Target="https://www.middevon.gov.uk/residents/planning-policy/neighbourhood-planning/crediton-neighbourhood-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Shobrooke PC Clerk</dc:creator>
  <cp:keywords/>
  <dc:description/>
  <cp:lastModifiedBy>Shobrooke PC Clerk</cp:lastModifiedBy>
  <cp:revision>1</cp:revision>
  <dcterms:created xsi:type="dcterms:W3CDTF">2021-12-09T22:06:00Z</dcterms:created>
  <dcterms:modified xsi:type="dcterms:W3CDTF">2021-12-09T22:07:00Z</dcterms:modified>
</cp:coreProperties>
</file>